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DISPENSA - LICITAÇÃo - nº 0</w:t>
      </w:r>
      <w:r w:rsidR="0081615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09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/2021</w:t>
      </w:r>
    </w:p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8446AA" w:rsidRPr="006D7B5A" w:rsidRDefault="008446AA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6D7B5A">
        <w:rPr>
          <w:rFonts w:ascii="Times New Roman" w:hAnsi="Times New Roman"/>
          <w:b/>
          <w:bCs/>
          <w:color w:val="000000" w:themeColor="text1"/>
          <w:szCs w:val="24"/>
        </w:rPr>
        <w:t>Processo</w:t>
      </w:r>
      <w:r w:rsidR="007B485E">
        <w:rPr>
          <w:rFonts w:ascii="Times New Roman" w:hAnsi="Times New Roman"/>
          <w:b/>
          <w:bCs/>
          <w:color w:val="000000" w:themeColor="text1"/>
          <w:szCs w:val="24"/>
        </w:rPr>
        <w:t>:0</w:t>
      </w:r>
      <w:r w:rsidR="00513CD6">
        <w:rPr>
          <w:rFonts w:ascii="Times New Roman" w:hAnsi="Times New Roman"/>
          <w:b/>
          <w:bCs/>
          <w:color w:val="000000" w:themeColor="text1"/>
          <w:szCs w:val="24"/>
        </w:rPr>
        <w:t>21</w:t>
      </w:r>
      <w:r w:rsidR="007B485E">
        <w:rPr>
          <w:rFonts w:ascii="Times New Roman" w:hAnsi="Times New Roman"/>
          <w:b/>
          <w:bCs/>
          <w:color w:val="000000" w:themeColor="text1"/>
          <w:szCs w:val="24"/>
        </w:rPr>
        <w:t>-2021</w:t>
      </w:r>
      <w:r w:rsidRPr="006D7B5A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C006D4" w:rsidRPr="00D0596B" w:rsidRDefault="00C006D4" w:rsidP="00C006D4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 xml:space="preserve">Senhor Prefeito, A Comissão Permanente de Licitação da Prefeitura Municipal, instituída pela Portaria nº </w:t>
      </w:r>
      <w:r w:rsidR="00513CD6">
        <w:rPr>
          <w:rFonts w:ascii="Times New Roman" w:hAnsi="Times New Roman"/>
        </w:rPr>
        <w:t>10457/2020</w:t>
      </w:r>
      <w:r w:rsidRPr="00D0596B">
        <w:rPr>
          <w:rFonts w:ascii="Times New Roman" w:hAnsi="Times New Roman"/>
        </w:rPr>
        <w:t xml:space="preserve">, vem apresentar JUSTIFICATIVA de dispensa de licitação para </w:t>
      </w:r>
      <w:r w:rsidR="007B485E">
        <w:rPr>
          <w:rFonts w:ascii="Times New Roman" w:hAnsi="Times New Roman"/>
        </w:rPr>
        <w:t xml:space="preserve">contratação de empresa de sistema de Controle do </w:t>
      </w:r>
      <w:r w:rsidR="00582E3F">
        <w:rPr>
          <w:rFonts w:ascii="Times New Roman" w:hAnsi="Times New Roman"/>
        </w:rPr>
        <w:t>ICMS, produção</w:t>
      </w:r>
      <w:r w:rsidR="007B485E">
        <w:rPr>
          <w:rFonts w:ascii="Times New Roman" w:hAnsi="Times New Roman"/>
        </w:rPr>
        <w:t xml:space="preserve"> primari</w:t>
      </w:r>
      <w:r w:rsidRPr="00D0596B">
        <w:rPr>
          <w:rFonts w:ascii="Times New Roman" w:hAnsi="Times New Roman"/>
        </w:rPr>
        <w:t>a</w:t>
      </w:r>
      <w:r w:rsidR="007B48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para a Secretaria Municipal </w:t>
      </w:r>
      <w:r w:rsidR="007B485E">
        <w:rPr>
          <w:rFonts w:ascii="Times New Roman" w:hAnsi="Times New Roman"/>
        </w:rPr>
        <w:t>da Fazenda</w:t>
      </w:r>
      <w:r>
        <w:rPr>
          <w:rFonts w:ascii="Times New Roman" w:hAnsi="Times New Roman"/>
        </w:rPr>
        <w:t>.</w:t>
      </w:r>
      <w:r w:rsidRPr="00D0596B">
        <w:rPr>
          <w:rFonts w:ascii="Times New Roman" w:hAnsi="Times New Roman"/>
        </w:rPr>
        <w:t xml:space="preserve"> </w:t>
      </w:r>
    </w:p>
    <w:p w:rsidR="00C006D4" w:rsidRPr="00D0596B" w:rsidRDefault="00C006D4" w:rsidP="00C006D4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 xml:space="preserve">Informamos que, na legislação vigente, existe a possibilidade da contratação direta, conforme justificativas elencadas a seguir: </w:t>
      </w:r>
    </w:p>
    <w:p w:rsidR="00C006D4" w:rsidRPr="00D0596B" w:rsidRDefault="00C006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r w:rsidR="007B485E">
        <w:rPr>
          <w:rFonts w:ascii="Times New Roman" w:hAnsi="Times New Roman"/>
          <w:b/>
          <w:bCs/>
          <w:szCs w:val="24"/>
        </w:rPr>
        <w:t>Contratação de softw</w:t>
      </w:r>
      <w:r w:rsidR="00513CD6">
        <w:rPr>
          <w:rFonts w:ascii="Times New Roman" w:hAnsi="Times New Roman"/>
          <w:b/>
          <w:bCs/>
          <w:szCs w:val="24"/>
        </w:rPr>
        <w:t>a</w:t>
      </w:r>
      <w:r w:rsidR="007B485E">
        <w:rPr>
          <w:rFonts w:ascii="Times New Roman" w:hAnsi="Times New Roman"/>
          <w:b/>
          <w:bCs/>
          <w:szCs w:val="24"/>
        </w:rPr>
        <w:t>re</w:t>
      </w:r>
      <w:r w:rsidR="00513CD6">
        <w:rPr>
          <w:rFonts w:ascii="Times New Roman" w:hAnsi="Times New Roman"/>
          <w:b/>
          <w:bCs/>
          <w:szCs w:val="24"/>
        </w:rPr>
        <w:t xml:space="preserve"> - </w:t>
      </w:r>
      <w:r w:rsidR="007B485E">
        <w:rPr>
          <w:rFonts w:ascii="Times New Roman" w:hAnsi="Times New Roman"/>
          <w:b/>
          <w:bCs/>
          <w:szCs w:val="24"/>
        </w:rPr>
        <w:t xml:space="preserve"> sistema de controle do ICMS produção primaria.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R$ </w:t>
      </w:r>
      <w:r w:rsidR="007B485E">
        <w:rPr>
          <w:rFonts w:ascii="Times New Roman" w:hAnsi="Times New Roman"/>
          <w:szCs w:val="24"/>
        </w:rPr>
        <w:t>456,98</w:t>
      </w:r>
      <w:r w:rsidR="00420DA0">
        <w:rPr>
          <w:rFonts w:ascii="Times New Roman" w:hAnsi="Times New Roman"/>
          <w:szCs w:val="24"/>
        </w:rPr>
        <w:t>(</w:t>
      </w:r>
      <w:r w:rsidR="007B485E">
        <w:rPr>
          <w:rFonts w:ascii="Times New Roman" w:hAnsi="Times New Roman"/>
          <w:szCs w:val="24"/>
        </w:rPr>
        <w:t xml:space="preserve">quatrocentos e cinquenta e seis reais e noventa e oito </w:t>
      </w:r>
      <w:proofErr w:type="gramStart"/>
      <w:r w:rsidR="007B485E">
        <w:rPr>
          <w:rFonts w:ascii="Times New Roman" w:hAnsi="Times New Roman"/>
          <w:szCs w:val="24"/>
        </w:rPr>
        <w:t>centavos</w:t>
      </w:r>
      <w:r w:rsidR="00420DA0">
        <w:rPr>
          <w:rFonts w:ascii="Times New Roman" w:hAnsi="Times New Roman"/>
          <w:szCs w:val="24"/>
        </w:rPr>
        <w:t>)</w:t>
      </w:r>
      <w:r w:rsidR="00582E3F">
        <w:rPr>
          <w:rFonts w:ascii="Times New Roman" w:hAnsi="Times New Roman"/>
          <w:szCs w:val="24"/>
        </w:rPr>
        <w:t>mês</w:t>
      </w:r>
      <w:proofErr w:type="gramEnd"/>
      <w:r w:rsidR="00582E3F">
        <w:rPr>
          <w:rFonts w:ascii="Times New Roman" w:hAnsi="Times New Roman"/>
          <w:szCs w:val="24"/>
        </w:rPr>
        <w:t>, num</w:t>
      </w:r>
      <w:r w:rsidR="007B485E">
        <w:rPr>
          <w:rFonts w:ascii="Times New Roman" w:hAnsi="Times New Roman"/>
          <w:szCs w:val="24"/>
        </w:rPr>
        <w:t xml:space="preserve"> total de R$ 5.483,76 (cinco mil quatrocentos e oitenta e três reais e setenta e seis centavos)</w:t>
      </w:r>
      <w:r w:rsidR="00582E3F">
        <w:rPr>
          <w:rFonts w:ascii="Times New Roman" w:hAnsi="Times New Roman"/>
          <w:szCs w:val="24"/>
        </w:rPr>
        <w:t xml:space="preserve"> os 12 meses.</w:t>
      </w: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szCs w:val="24"/>
        </w:rPr>
        <w:t xml:space="preserve"> </w:t>
      </w: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A presente Dispensa de Licitação encontra-se fundamentada no art. art. 24, inciso II,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006D4" w:rsidRPr="00C006D4" w:rsidRDefault="00C006D4" w:rsidP="00C006D4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“Art. 24 - É dispensável a licitação:</w:t>
      </w:r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(...)</w:t>
      </w:r>
    </w:p>
    <w:p w:rsid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II - para outros serviços e compras de valor até 10% (dez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>por cento) do limite previsto na alínea "a", do inciso II do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>artigo anterior e para alienações, nos casos previstos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>nesta Lei, desde que não se refiram a parcelas de um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>mesmo serviço, compra ou alienação de maior vulto que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possa ser realizada de uma só </w:t>
      </w:r>
      <w:proofErr w:type="gramStart"/>
      <w:r w:rsidRPr="00C006D4">
        <w:rPr>
          <w:rFonts w:ascii="Times New Roman" w:hAnsi="Times New Roman"/>
          <w:color w:val="000000" w:themeColor="text1"/>
          <w:szCs w:val="24"/>
        </w:rPr>
        <w:t>vez;”</w:t>
      </w:r>
      <w:proofErr w:type="gramEnd"/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Com base na pesquisa de preços realizada que constatou que o valor, não ultrapassam o referido valor citado acima e a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>proposta</w:t>
      </w:r>
      <w:r w:rsidR="00CB2352">
        <w:rPr>
          <w:rFonts w:ascii="Times New Roman" w:hAnsi="Times New Roman"/>
          <w:color w:val="000000" w:themeColor="text1"/>
          <w:szCs w:val="24"/>
        </w:rPr>
        <w:t>s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mais vantajosa</w:t>
      </w:r>
      <w:r w:rsidR="00CB2352">
        <w:rPr>
          <w:rFonts w:ascii="Times New Roman" w:hAnsi="Times New Roman"/>
          <w:color w:val="000000" w:themeColor="text1"/>
          <w:szCs w:val="24"/>
        </w:rPr>
        <w:t>s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apresentada</w:t>
      </w:r>
      <w:r w:rsidR="00CB2352">
        <w:rPr>
          <w:rFonts w:ascii="Times New Roman" w:hAnsi="Times New Roman"/>
          <w:color w:val="000000" w:themeColor="text1"/>
          <w:szCs w:val="24"/>
        </w:rPr>
        <w:t>s</w:t>
      </w:r>
      <w:r w:rsidRPr="00C006D4">
        <w:rPr>
          <w:rFonts w:ascii="Times New Roman" w:hAnsi="Times New Roman"/>
          <w:color w:val="000000" w:themeColor="text1"/>
          <w:szCs w:val="24"/>
        </w:rPr>
        <w:t>, e anexada aos autos do presente processo administrativo,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que tem por objeto suprir as necessidades da </w:t>
      </w:r>
      <w:r>
        <w:rPr>
          <w:rFonts w:ascii="Times New Roman" w:hAnsi="Times New Roman"/>
          <w:color w:val="000000" w:themeColor="text1"/>
          <w:szCs w:val="24"/>
        </w:rPr>
        <w:t>Secretaria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Municipal</w:t>
      </w:r>
      <w:r w:rsidR="00513CD6">
        <w:rPr>
          <w:rFonts w:ascii="Times New Roman" w:hAnsi="Times New Roman"/>
          <w:color w:val="000000" w:themeColor="text1"/>
          <w:szCs w:val="24"/>
        </w:rPr>
        <w:t xml:space="preserve"> da Fazenda</w:t>
      </w:r>
      <w:r w:rsidRPr="00C006D4">
        <w:rPr>
          <w:rFonts w:ascii="Times New Roman" w:hAnsi="Times New Roman"/>
          <w:color w:val="000000" w:themeColor="text1"/>
          <w:szCs w:val="24"/>
        </w:rPr>
        <w:t>,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>em obediência ao Princípio da Continuidade do Serviço Público, por sua vez, viabiliza</w:t>
      </w:r>
      <w:r>
        <w:rPr>
          <w:rFonts w:ascii="Times New Roman" w:hAnsi="Times New Roman"/>
          <w:color w:val="000000" w:themeColor="text1"/>
          <w:szCs w:val="24"/>
        </w:rPr>
        <w:t>ndo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a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582E3F" w:rsidRPr="00C006D4">
        <w:rPr>
          <w:rFonts w:ascii="Times New Roman" w:hAnsi="Times New Roman"/>
          <w:color w:val="000000" w:themeColor="text1"/>
          <w:szCs w:val="24"/>
        </w:rPr>
        <w:t>contratação</w:t>
      </w:r>
      <w:r w:rsidR="00582E3F">
        <w:rPr>
          <w:rFonts w:ascii="Times New Roman" w:hAnsi="Times New Roman"/>
          <w:color w:val="000000" w:themeColor="text1"/>
          <w:szCs w:val="24"/>
        </w:rPr>
        <w:t>. Sendo que o referido serviço já e prestado ao Município</w:t>
      </w: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513CD6" w:rsidRPr="00513CD6" w:rsidRDefault="00D0596B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S </w:t>
      </w:r>
      <w:proofErr w:type="gramStart"/>
      <w:r w:rsidRPr="00D0596B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CB27B1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582E3F" w:rsidRPr="00513CD6">
        <w:rPr>
          <w:rFonts w:ascii="Times New Roman" w:hAnsi="Times New Roman"/>
          <w:bCs/>
          <w:color w:val="000000" w:themeColor="text1"/>
          <w:szCs w:val="24"/>
        </w:rPr>
        <w:t>INFOTEC</w:t>
      </w:r>
      <w:proofErr w:type="gramEnd"/>
      <w:r w:rsidR="00582E3F" w:rsidRPr="00513CD6">
        <w:rPr>
          <w:rFonts w:ascii="Times New Roman" w:hAnsi="Times New Roman"/>
          <w:bCs/>
          <w:color w:val="000000" w:themeColor="text1"/>
          <w:szCs w:val="24"/>
        </w:rPr>
        <w:t xml:space="preserve"> INFORMATICA LTDA </w:t>
      </w:r>
    </w:p>
    <w:p w:rsidR="00FF68AF" w:rsidRPr="00513CD6" w:rsidRDefault="00582E3F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513CD6">
        <w:rPr>
          <w:rFonts w:ascii="Times New Roman" w:hAnsi="Times New Roman"/>
          <w:bCs/>
          <w:color w:val="000000" w:themeColor="text1"/>
          <w:szCs w:val="24"/>
        </w:rPr>
        <w:t>CNPJ 86.721.891/0001-90</w:t>
      </w:r>
      <w:r w:rsidR="00513CD6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513CD6">
        <w:rPr>
          <w:rFonts w:ascii="Times New Roman" w:hAnsi="Times New Roman"/>
          <w:bCs/>
          <w:color w:val="000000" w:themeColor="text1"/>
          <w:szCs w:val="24"/>
        </w:rPr>
        <w:t>-</w:t>
      </w:r>
      <w:r w:rsidR="00513CD6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513CD6">
        <w:rPr>
          <w:rFonts w:ascii="Times New Roman" w:hAnsi="Times New Roman"/>
          <w:bCs/>
          <w:color w:val="000000" w:themeColor="text1"/>
          <w:szCs w:val="24"/>
        </w:rPr>
        <w:t>Bento Gonçalves</w:t>
      </w:r>
      <w:r w:rsidR="00513CD6">
        <w:rPr>
          <w:rFonts w:ascii="Times New Roman" w:hAnsi="Times New Roman"/>
          <w:bCs/>
          <w:color w:val="000000" w:themeColor="text1"/>
          <w:szCs w:val="24"/>
        </w:rPr>
        <w:t>/</w:t>
      </w:r>
      <w:r w:rsidRPr="00513CD6">
        <w:rPr>
          <w:rFonts w:ascii="Times New Roman" w:hAnsi="Times New Roman"/>
          <w:bCs/>
          <w:color w:val="000000" w:themeColor="text1"/>
          <w:szCs w:val="24"/>
        </w:rPr>
        <w:t>RS</w:t>
      </w:r>
      <w:r w:rsidR="00156215" w:rsidRPr="00513CD6">
        <w:rPr>
          <w:rFonts w:ascii="Times New Roman" w:hAnsi="Times New Roman"/>
          <w:bCs/>
          <w:color w:val="000000" w:themeColor="text1"/>
          <w:szCs w:val="24"/>
        </w:rPr>
        <w:t>;</w:t>
      </w:r>
    </w:p>
    <w:p w:rsidR="00CB27B1" w:rsidRDefault="00CB27B1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8446AA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>1 – DA CONTRATAÇÃO DIRETA:</w:t>
      </w:r>
      <w:r w:rsidR="008446AA" w:rsidRPr="00D0596B">
        <w:rPr>
          <w:rFonts w:ascii="Times New Roman" w:hAnsi="Times New Roman"/>
        </w:rPr>
        <w:t xml:space="preserve"> A Lei Federal nº 8.666/1993), quando define os preceitos de contratação direta pela administração Pública, determina que eventos dessa natureza sejam precedidos dos respectivos processos licitatórios. A mesma Lei, no art. 24, inciso </w:t>
      </w:r>
      <w:r w:rsidR="0056488B">
        <w:rPr>
          <w:rFonts w:ascii="Times New Roman" w:hAnsi="Times New Roman"/>
        </w:rPr>
        <w:t>II</w:t>
      </w:r>
      <w:r w:rsidR="008446AA" w:rsidRPr="00D0596B">
        <w:rPr>
          <w:rFonts w:ascii="Times New Roman" w:hAnsi="Times New Roman"/>
        </w:rPr>
        <w:t xml:space="preserve">, dispõe, "in </w:t>
      </w:r>
      <w:proofErr w:type="spellStart"/>
      <w:r w:rsidR="008446AA" w:rsidRPr="00D0596B">
        <w:rPr>
          <w:rFonts w:ascii="Times New Roman" w:hAnsi="Times New Roman"/>
        </w:rPr>
        <w:t>verbis</w:t>
      </w:r>
      <w:proofErr w:type="spellEnd"/>
      <w:r w:rsidR="008446AA" w:rsidRPr="00D0596B">
        <w:rPr>
          <w:rFonts w:ascii="Times New Roman" w:hAnsi="Times New Roman"/>
        </w:rPr>
        <w:t>": “</w:t>
      </w:r>
      <w:r w:rsidR="000D2734" w:rsidRPr="000D2734">
        <w:rPr>
          <w:rFonts w:ascii="Times New Roman" w:hAnsi="Times New Roman"/>
        </w:rPr>
        <w:t>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  <w:r w:rsidR="008446AA" w:rsidRPr="00D0596B">
        <w:rPr>
          <w:rFonts w:ascii="Times New Roman" w:hAnsi="Times New Roman"/>
        </w:rPr>
        <w:t>” Conforme orientação do Tribunal de Contas da União, a licitação não é mera formalidade burocrática, visto que é fundada em princípios maiores, quais sejam a isonomia e a impessoalidade.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</w:p>
    <w:p w:rsidR="00D0596B" w:rsidRDefault="00582E3F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="006D2CA4">
        <w:rPr>
          <w:rFonts w:ascii="Times New Roman" w:hAnsi="Times New Roman"/>
        </w:rPr>
        <w:t xml:space="preserve"> </w:t>
      </w:r>
      <w:r w:rsidR="00D0596B">
        <w:rPr>
          <w:rFonts w:ascii="Times New Roman" w:hAnsi="Times New Roman"/>
        </w:rPr>
        <w:t xml:space="preserve">Pinheiro </w:t>
      </w:r>
      <w:proofErr w:type="gramStart"/>
      <w:r w:rsidR="00D0596B">
        <w:rPr>
          <w:rFonts w:ascii="Times New Roman" w:hAnsi="Times New Roman"/>
        </w:rPr>
        <w:t xml:space="preserve">Machado, </w:t>
      </w:r>
      <w:r>
        <w:rPr>
          <w:rFonts w:ascii="Times New Roman" w:hAnsi="Times New Roman"/>
        </w:rPr>
        <w:t xml:space="preserve"> </w:t>
      </w:r>
      <w:r w:rsidR="00513CD6">
        <w:rPr>
          <w:rFonts w:ascii="Times New Roman" w:hAnsi="Times New Roman"/>
        </w:rPr>
        <w:t>06</w:t>
      </w:r>
      <w:proofErr w:type="gramEnd"/>
      <w:r>
        <w:rPr>
          <w:rFonts w:ascii="Times New Roman" w:hAnsi="Times New Roman"/>
        </w:rPr>
        <w:t xml:space="preserve"> </w:t>
      </w:r>
      <w:r w:rsidR="00D0596B">
        <w:rPr>
          <w:rFonts w:ascii="Times New Roman" w:hAnsi="Times New Roman"/>
        </w:rPr>
        <w:t xml:space="preserve"> de </w:t>
      </w:r>
      <w:r w:rsidR="00816151">
        <w:rPr>
          <w:rFonts w:ascii="Times New Roman" w:hAnsi="Times New Roman"/>
        </w:rPr>
        <w:t>janeiro</w:t>
      </w:r>
      <w:r w:rsidR="00D0596B">
        <w:rPr>
          <w:rFonts w:ascii="Times New Roman" w:hAnsi="Times New Roman"/>
        </w:rPr>
        <w:t xml:space="preserve"> de 2021</w:t>
      </w: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8446AA" w:rsidRDefault="00816151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Marcelo </w:t>
      </w:r>
      <w:proofErr w:type="spellStart"/>
      <w:r>
        <w:rPr>
          <w:rFonts w:ascii="Times New Roman" w:hAnsi="Times New Roman"/>
        </w:rPr>
        <w:t>Mesko</w:t>
      </w:r>
      <w:proofErr w:type="spellEnd"/>
      <w:r>
        <w:rPr>
          <w:rFonts w:ascii="Times New Roman" w:hAnsi="Times New Roman"/>
        </w:rPr>
        <w:t xml:space="preserve"> Rosa</w:t>
      </w:r>
      <w:r>
        <w:rPr>
          <w:rFonts w:ascii="Times New Roman" w:hAnsi="Times New Roman"/>
        </w:rPr>
        <w:tab/>
      </w:r>
      <w:r w:rsidR="00D0596B">
        <w:rPr>
          <w:rFonts w:ascii="Times New Roman" w:hAnsi="Times New Roman"/>
        </w:rPr>
        <w:tab/>
      </w:r>
      <w:r w:rsidR="00D0596B">
        <w:rPr>
          <w:rFonts w:ascii="Times New Roman" w:hAnsi="Times New Roman"/>
        </w:rPr>
        <w:tab/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816151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116B16" w:rsidRDefault="00B33FD0" w:rsidP="00B33FD0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B33FD0" w:rsidRPr="00116B16" w:rsidRDefault="00B33FD0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9902F6">
        <w:rPr>
          <w:rFonts w:ascii="Times New Roman" w:hAnsi="Times New Roman"/>
          <w:bCs/>
          <w:szCs w:val="24"/>
        </w:rPr>
        <w:t>0</w:t>
      </w:r>
      <w:r w:rsidR="00513CD6">
        <w:rPr>
          <w:rFonts w:ascii="Times New Roman" w:hAnsi="Times New Roman"/>
          <w:bCs/>
          <w:szCs w:val="24"/>
        </w:rPr>
        <w:t>21</w:t>
      </w:r>
      <w:r w:rsidRPr="005E4BA9">
        <w:rPr>
          <w:rFonts w:ascii="Times New Roman" w:hAnsi="Times New Roman"/>
          <w:bCs/>
          <w:szCs w:val="24"/>
        </w:rPr>
        <w:t xml:space="preserve">/2021, DISPENSA DE LICITAÇÃO DL </w:t>
      </w:r>
      <w:r w:rsidR="009902F6">
        <w:rPr>
          <w:rFonts w:ascii="Times New Roman" w:hAnsi="Times New Roman"/>
          <w:bCs/>
          <w:szCs w:val="24"/>
        </w:rPr>
        <w:t>0</w:t>
      </w:r>
      <w:r w:rsidR="00816151">
        <w:rPr>
          <w:rFonts w:ascii="Times New Roman" w:hAnsi="Times New Roman"/>
          <w:bCs/>
          <w:szCs w:val="24"/>
        </w:rPr>
        <w:t>09</w:t>
      </w:r>
      <w:r w:rsidRPr="005E4BA9">
        <w:rPr>
          <w:rFonts w:ascii="Times New Roman" w:hAnsi="Times New Roman"/>
          <w:bCs/>
          <w:szCs w:val="24"/>
        </w:rPr>
        <w:t>/2021.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alterações. Sendo assim, aceito os valores propostos pelos licitantes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5A15B2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Verificando no parecer da Comissão Permanente de Licitação quanto ao procedimento para aquisição</w:t>
      </w:r>
      <w:r w:rsidR="009902F6">
        <w:rPr>
          <w:rFonts w:ascii="Times New Roman" w:hAnsi="Times New Roman"/>
          <w:bCs/>
          <w:szCs w:val="24"/>
        </w:rPr>
        <w:t>,</w:t>
      </w:r>
      <w:r w:rsidRPr="005E4BA9">
        <w:rPr>
          <w:rFonts w:ascii="Times New Roman" w:hAnsi="Times New Roman"/>
          <w:bCs/>
          <w:szCs w:val="24"/>
        </w:rPr>
        <w:t xml:space="preserve"> quanto a formalidade do processo, visando o atendimento as necessidades do município, aceito a</w:t>
      </w:r>
      <w:r w:rsidR="009902F6">
        <w:rPr>
          <w:rFonts w:ascii="Times New Roman" w:hAnsi="Times New Roman"/>
          <w:bCs/>
          <w:szCs w:val="24"/>
        </w:rPr>
        <w:t>s</w:t>
      </w:r>
      <w:r w:rsidRPr="005E4BA9">
        <w:rPr>
          <w:rFonts w:ascii="Times New Roman" w:hAnsi="Times New Roman"/>
          <w:bCs/>
          <w:szCs w:val="24"/>
        </w:rPr>
        <w:t xml:space="preserve"> proposta</w:t>
      </w:r>
      <w:r w:rsidR="009902F6">
        <w:rPr>
          <w:rFonts w:ascii="Times New Roman" w:hAnsi="Times New Roman"/>
          <w:bCs/>
          <w:szCs w:val="24"/>
        </w:rPr>
        <w:t>s</w:t>
      </w:r>
      <w:r w:rsidRPr="005E4BA9">
        <w:rPr>
          <w:rFonts w:ascii="Times New Roman" w:hAnsi="Times New Roman"/>
          <w:bCs/>
          <w:szCs w:val="24"/>
        </w:rPr>
        <w:t xml:space="preserve"> como vantajosa</w:t>
      </w:r>
      <w:r w:rsidR="009902F6">
        <w:rPr>
          <w:rFonts w:ascii="Times New Roman" w:hAnsi="Times New Roman"/>
          <w:bCs/>
          <w:szCs w:val="24"/>
        </w:rPr>
        <w:t>s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 Município de Pinheiro Machado, 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RS,   </w:t>
      </w:r>
      <w:r w:rsidR="00960AE1">
        <w:rPr>
          <w:rFonts w:ascii="Times New Roman" w:hAnsi="Times New Roman"/>
          <w:bCs/>
          <w:szCs w:val="24"/>
        </w:rPr>
        <w:t xml:space="preserve"> </w:t>
      </w:r>
      <w:r w:rsidRPr="005E4BA9">
        <w:rPr>
          <w:rFonts w:ascii="Times New Roman" w:hAnsi="Times New Roman"/>
          <w:bCs/>
          <w:szCs w:val="24"/>
        </w:rPr>
        <w:t xml:space="preserve"> de </w:t>
      </w:r>
      <w:r w:rsidR="00816151">
        <w:rPr>
          <w:rFonts w:ascii="Times New Roman" w:hAnsi="Times New Roman"/>
          <w:bCs/>
          <w:szCs w:val="24"/>
        </w:rPr>
        <w:t xml:space="preserve"> janeiro </w:t>
      </w:r>
      <w:bookmarkStart w:id="0" w:name="_GoBack"/>
      <w:bookmarkEnd w:id="0"/>
      <w:r w:rsidRPr="005E4BA9">
        <w:rPr>
          <w:rFonts w:ascii="Times New Roman" w:hAnsi="Times New Roman"/>
          <w:bCs/>
          <w:szCs w:val="24"/>
        </w:rPr>
        <w:t>de 2021.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D0596B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5AE" w:rsidRDefault="006F45AE">
      <w:r>
        <w:separator/>
      </w:r>
    </w:p>
  </w:endnote>
  <w:endnote w:type="continuationSeparator" w:id="0">
    <w:p w:rsidR="006F45AE" w:rsidRDefault="006F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5AE" w:rsidRDefault="006F45AE">
      <w:r>
        <w:separator/>
      </w:r>
    </w:p>
  </w:footnote>
  <w:footnote w:type="continuationSeparator" w:id="0">
    <w:p w:rsidR="006F45AE" w:rsidRDefault="006F4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5B2" w:rsidRDefault="005A15B2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15B2" w:rsidRDefault="005A15B2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A15B2" w:rsidRDefault="005A15B2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A15B2" w:rsidRDefault="005A15B2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5A15B2" w:rsidRPr="006C4DF2" w:rsidRDefault="005A15B2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74AF"/>
    <w:rsid w:val="000D2734"/>
    <w:rsid w:val="000E62D2"/>
    <w:rsid w:val="000F0B84"/>
    <w:rsid w:val="000F5BDE"/>
    <w:rsid w:val="00102ECF"/>
    <w:rsid w:val="00116B16"/>
    <w:rsid w:val="0012037D"/>
    <w:rsid w:val="001437ED"/>
    <w:rsid w:val="00156215"/>
    <w:rsid w:val="0015759E"/>
    <w:rsid w:val="001C0FC4"/>
    <w:rsid w:val="001F2856"/>
    <w:rsid w:val="002652E7"/>
    <w:rsid w:val="002736D8"/>
    <w:rsid w:val="00294CAA"/>
    <w:rsid w:val="00294EFA"/>
    <w:rsid w:val="002B1886"/>
    <w:rsid w:val="002C3939"/>
    <w:rsid w:val="002F6624"/>
    <w:rsid w:val="003050B9"/>
    <w:rsid w:val="00320CB2"/>
    <w:rsid w:val="0033361C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20DA0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04250"/>
    <w:rsid w:val="00504628"/>
    <w:rsid w:val="00513CD6"/>
    <w:rsid w:val="00520FE1"/>
    <w:rsid w:val="00530E77"/>
    <w:rsid w:val="00551AB0"/>
    <w:rsid w:val="0056283E"/>
    <w:rsid w:val="0056488B"/>
    <w:rsid w:val="00567241"/>
    <w:rsid w:val="00571D61"/>
    <w:rsid w:val="0058024D"/>
    <w:rsid w:val="00582E3F"/>
    <w:rsid w:val="00592383"/>
    <w:rsid w:val="005A15B2"/>
    <w:rsid w:val="005A3304"/>
    <w:rsid w:val="005D10BF"/>
    <w:rsid w:val="005E401F"/>
    <w:rsid w:val="005F31F4"/>
    <w:rsid w:val="005F4949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D2CA4"/>
    <w:rsid w:val="006D7B5A"/>
    <w:rsid w:val="006E034E"/>
    <w:rsid w:val="006F14B1"/>
    <w:rsid w:val="006F45AE"/>
    <w:rsid w:val="006F5EBD"/>
    <w:rsid w:val="00701EAC"/>
    <w:rsid w:val="00707E81"/>
    <w:rsid w:val="007176FC"/>
    <w:rsid w:val="00730815"/>
    <w:rsid w:val="00731E14"/>
    <w:rsid w:val="00746507"/>
    <w:rsid w:val="00751B77"/>
    <w:rsid w:val="00751D46"/>
    <w:rsid w:val="007557A7"/>
    <w:rsid w:val="00761C46"/>
    <w:rsid w:val="0078026D"/>
    <w:rsid w:val="00780C3D"/>
    <w:rsid w:val="00787834"/>
    <w:rsid w:val="007A33A4"/>
    <w:rsid w:val="007A70D0"/>
    <w:rsid w:val="007B117F"/>
    <w:rsid w:val="007B485E"/>
    <w:rsid w:val="007B51E2"/>
    <w:rsid w:val="007C0C23"/>
    <w:rsid w:val="007C7D5F"/>
    <w:rsid w:val="007F2981"/>
    <w:rsid w:val="007F4E93"/>
    <w:rsid w:val="00815BF4"/>
    <w:rsid w:val="00816151"/>
    <w:rsid w:val="00820FED"/>
    <w:rsid w:val="00832B28"/>
    <w:rsid w:val="008446AA"/>
    <w:rsid w:val="00880FCE"/>
    <w:rsid w:val="008963D7"/>
    <w:rsid w:val="008A600E"/>
    <w:rsid w:val="008B0E28"/>
    <w:rsid w:val="008B46CF"/>
    <w:rsid w:val="008C2ACD"/>
    <w:rsid w:val="008E65FB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0AE1"/>
    <w:rsid w:val="00962531"/>
    <w:rsid w:val="00962661"/>
    <w:rsid w:val="009667D8"/>
    <w:rsid w:val="00987258"/>
    <w:rsid w:val="009902F6"/>
    <w:rsid w:val="00994F56"/>
    <w:rsid w:val="00997640"/>
    <w:rsid w:val="009B1B21"/>
    <w:rsid w:val="009E22D5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B68A3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3FD0"/>
    <w:rsid w:val="00B3452C"/>
    <w:rsid w:val="00B4243D"/>
    <w:rsid w:val="00B53DD1"/>
    <w:rsid w:val="00B70C04"/>
    <w:rsid w:val="00B9056E"/>
    <w:rsid w:val="00BA1EBE"/>
    <w:rsid w:val="00BD2E04"/>
    <w:rsid w:val="00BD5DF9"/>
    <w:rsid w:val="00BD62F5"/>
    <w:rsid w:val="00BD6979"/>
    <w:rsid w:val="00BE4049"/>
    <w:rsid w:val="00BF5F35"/>
    <w:rsid w:val="00C006D4"/>
    <w:rsid w:val="00C245F9"/>
    <w:rsid w:val="00C25E14"/>
    <w:rsid w:val="00C475B4"/>
    <w:rsid w:val="00C47923"/>
    <w:rsid w:val="00C54869"/>
    <w:rsid w:val="00C742ED"/>
    <w:rsid w:val="00C877C9"/>
    <w:rsid w:val="00C9323E"/>
    <w:rsid w:val="00CB1258"/>
    <w:rsid w:val="00CB2352"/>
    <w:rsid w:val="00CB27B1"/>
    <w:rsid w:val="00CC3080"/>
    <w:rsid w:val="00CC308F"/>
    <w:rsid w:val="00CC34D1"/>
    <w:rsid w:val="00CD568E"/>
    <w:rsid w:val="00D04194"/>
    <w:rsid w:val="00D0596B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DF6166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3B8539"/>
  <w15:docId w15:val="{1FFC4E2C-434D-4129-8359-5BDAA85F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44F6B-B6A3-4829-A526-5A62A5E6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341</TotalTime>
  <Pages>2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20</cp:revision>
  <cp:lastPrinted>2021-05-12T11:45:00Z</cp:lastPrinted>
  <dcterms:created xsi:type="dcterms:W3CDTF">2021-03-12T14:21:00Z</dcterms:created>
  <dcterms:modified xsi:type="dcterms:W3CDTF">2021-05-12T13:58:00Z</dcterms:modified>
</cp:coreProperties>
</file>